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60" w:lineRule="exact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instrText xml:space="preserve">ADDIN CNKISM.UserStyle</w:instrText>
      </w: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附件</w:t>
      </w:r>
      <w:r>
        <w:rPr>
          <w:rFonts w:ascii="仿宋" w:hAnsi="仿宋" w:eastAsia="仿宋"/>
          <w:bCs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：</w:t>
      </w:r>
    </w:p>
    <w:p>
      <w:pPr>
        <w:topLinePunct/>
        <w:spacing w:line="560" w:lineRule="exact"/>
        <w:jc w:val="center"/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</w:pPr>
      <w:r>
        <w:rPr>
          <w:rFonts w:hint="eastAsia" w:ascii="Cambria" w:hAnsi="Cambria"/>
          <w:bCs/>
          <w:kern w:val="0"/>
          <w:sz w:val="36"/>
          <w:szCs w:val="32"/>
          <w:lang w:eastAsia="zh-CN"/>
        </w:rPr>
        <w:t>2020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hint="eastAsia" w:ascii="Cambria" w:hAnsi="Cambria"/>
          <w:bCs/>
          <w:kern w:val="0"/>
          <w:sz w:val="36"/>
          <w:szCs w:val="32"/>
          <w:lang w:eastAsia="zh-CN"/>
        </w:rPr>
        <w:t>2021</w:t>
      </w:r>
      <w:r>
        <w:rPr>
          <w:rFonts w:hint="eastAsia" w:ascii="华文中宋" w:hAnsi="华文中宋" w:eastAsia="华文中宋" w:cs="宋体"/>
          <w:bCs/>
          <w:kern w:val="0"/>
          <w:sz w:val="36"/>
          <w:szCs w:val="32"/>
          <w:lang w:val="zh-CN"/>
        </w:rPr>
        <w:t>年度共青团系统</w:t>
      </w:r>
      <w:r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  <w:t>“</w:t>
      </w:r>
      <w:r>
        <w:rPr>
          <w:rFonts w:hint="eastAsia" w:ascii="华文中宋" w:hAnsi="华文中宋" w:eastAsia="华文中宋" w:cs="宋体"/>
          <w:bCs/>
          <w:kern w:val="0"/>
          <w:sz w:val="36"/>
          <w:szCs w:val="32"/>
          <w:lang w:val="zh-CN"/>
        </w:rPr>
        <w:t>五四</w:t>
      </w:r>
      <w:r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  <w:t>”</w:t>
      </w:r>
      <w:r>
        <w:rPr>
          <w:rFonts w:hint="eastAsia" w:ascii="华文中宋" w:hAnsi="华文中宋" w:eastAsia="华文中宋" w:cs="宋体"/>
          <w:bCs/>
          <w:kern w:val="0"/>
          <w:sz w:val="36"/>
          <w:szCs w:val="32"/>
          <w:lang w:val="zh-CN"/>
        </w:rPr>
        <w:t>评优项目说明</w:t>
      </w:r>
    </w:p>
    <w:p>
      <w:pPr>
        <w:topLinePunct/>
        <w:spacing w:line="560" w:lineRule="exact"/>
        <w:jc w:val="center"/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一、优秀团员</w:t>
      </w:r>
    </w:p>
    <w:p>
      <w:pPr>
        <w:topLinePunct/>
        <w:spacing w:line="560" w:lineRule="exact"/>
        <w:ind w:firstLine="630" w:firstLineChars="196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2020</w:t>
      </w:r>
      <w:r>
        <w:rPr>
          <w:rFonts w:hint="eastAsia" w:ascii="仿宋" w:hAnsi="仿宋" w:eastAsia="仿宋"/>
          <w:kern w:val="0"/>
          <w:sz w:val="32"/>
          <w:szCs w:val="32"/>
        </w:rPr>
        <w:t>级本科生、研究生（硕博连读生除外）不参评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评选名额：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团员人数的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，具体名额分配见《名额分配表》（附件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符合参选基本条件，不可与“优秀团干部”兼得；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（2）政治上要求进步，积极践行社会主义核心价值观，认真学习党的十九大精神和习近平新时代中国特色社会主义思想；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学习刻苦、成绩优良，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2019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学年第二学期和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2020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hAnsi="仿宋" w:eastAsia="仿宋"/>
          <w:kern w:val="0"/>
          <w:sz w:val="32"/>
          <w:szCs w:val="32"/>
        </w:rPr>
        <w:t>70%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以上，全面发展，具有较高的综合素质；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认真完成上级党团组织交给的各项工作，积极参与团的各项活动，热心帮助青年进步，具有良好的群众基础；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（5）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（6）已录入“北京共青团”系统（原共青云系统）。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4.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等额评选</w:t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二、优秀团干部</w:t>
      </w:r>
    </w:p>
    <w:p>
      <w:pPr>
        <w:topLinePunct/>
        <w:spacing w:line="560" w:lineRule="exact"/>
        <w:ind w:firstLine="630" w:firstLineChars="196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2020</w:t>
      </w:r>
      <w:r>
        <w:rPr>
          <w:rFonts w:hint="eastAsia" w:ascii="仿宋" w:hAnsi="仿宋" w:eastAsia="仿宋"/>
          <w:kern w:val="0"/>
          <w:sz w:val="32"/>
          <w:szCs w:val="32"/>
        </w:rPr>
        <w:t>级本科生、研究生（硕博连读生除外）不参评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评选名额：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团员人数的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1.5</w:t>
      </w:r>
      <w:r>
        <w:rPr>
          <w:rFonts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，具体名额分配见《名额分配表》（附件2）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参选条件：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）符合参选基本条件，不可与“优秀团员”兼得；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）政治上要求进步，积极践行社会主义核心价值观，认真学习党的十九大精神和习近平新时代中国特色社会主义思想；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）学风优良,品学兼优，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2019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学年第二学期和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2020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hAnsi="仿宋" w:eastAsia="仿宋"/>
          <w:kern w:val="0"/>
          <w:sz w:val="32"/>
          <w:szCs w:val="32"/>
        </w:rPr>
        <w:t>60%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以上；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）担任团干部职务不少于一年,有强烈的事业心和责任感，勤于思考，勇于创新，能积极主动地在青年中开展工作，在组织青年、引导青年、服务青年等方面取得工作实绩；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）作风扎实，品德高尚，具有全心全意为青年服务的精神,在青年中有较高的威信；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（7）已录入“北京共青团”系统（原共青云系统）。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4.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等额评选</w:t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三、优秀团支部</w:t>
      </w:r>
    </w:p>
    <w:p>
      <w:pPr>
        <w:topLinePunct/>
        <w:spacing w:line="560" w:lineRule="exact"/>
        <w:ind w:firstLine="630" w:firstLineChars="196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2020</w:t>
      </w:r>
      <w:r>
        <w:rPr>
          <w:rFonts w:hint="eastAsia" w:ascii="仿宋" w:hAnsi="仿宋" w:eastAsia="仿宋"/>
          <w:kern w:val="0"/>
          <w:sz w:val="32"/>
          <w:szCs w:val="32"/>
        </w:rPr>
        <w:t>级本科生、研究生（硕博连读生除外）不参评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评选名额：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团支部数的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</w:t>
      </w:r>
      <w:r>
        <w:rPr>
          <w:rFonts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，具体名额分配见《名额分配表》（附件2）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参选条件：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）符合参选基本条件；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）贯彻落实党的十九大精神，深入学习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习近平新时代中国特色社会主义思想，宣传、执行上级党团组织的指示和决议，认真完成上级交与的各项工作；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）学风优良，考风端正，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2019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学年第二学期和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2020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hAnsi="仿宋" w:eastAsia="仿宋"/>
          <w:kern w:val="0"/>
          <w:sz w:val="32"/>
          <w:szCs w:val="32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人次；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）支部制度建设完善，按要求完成团务统计、团费收缴、团员发展等基础性团务工作，认真履行团组织推优入党职责,积极开展主题教育活动、团日活动和文体活动，支部成员积极参与。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（5）已录入“北京共青团”系统（原共青云系统）。</w:t>
      </w:r>
    </w:p>
    <w:p>
      <w:pPr>
        <w:topLinePunct/>
        <w:spacing w:line="560" w:lineRule="exact"/>
        <w:ind w:firstLine="630" w:firstLineChars="196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4.评选方式：</w:t>
      </w:r>
      <w:r>
        <w:rPr>
          <w:rFonts w:hint="eastAsia" w:ascii="仿宋" w:hAnsi="仿宋" w:eastAsia="仿宋"/>
          <w:kern w:val="0"/>
          <w:sz w:val="32"/>
          <w:szCs w:val="32"/>
        </w:rPr>
        <w:t>等额评选</w:t>
      </w:r>
    </w:p>
    <w:p>
      <w:pPr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br w:type="page"/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、主题教育活动特色项目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1.评选对象：</w:t>
      </w:r>
      <w:r>
        <w:rPr>
          <w:rFonts w:hint="eastAsia" w:ascii="仿宋" w:hAnsi="仿宋" w:eastAsia="仿宋"/>
          <w:kern w:val="0"/>
          <w:sz w:val="32"/>
          <w:szCs w:val="32"/>
        </w:rPr>
        <w:t>各基层团委主题教育活动项目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2.评选名额：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个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3.参选条件：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（1）由基层团委或专职团干部建立指导的特色项目，切实发挥了进行思想政治教育的功能，基层团支部特色活动若有推广意义也可申报。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（2）深入推进“担复兴大任，做时代新人”主题教育活动，注重优势发挥和资源整合，有突出亮点和特色，能够在全校范围内形成示范效应和辐射作用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）建立了完善长效机制的优先。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4.评选方式：</w:t>
      </w:r>
      <w:r>
        <w:rPr>
          <w:rFonts w:hint="eastAsia" w:ascii="仿宋" w:hAnsi="仿宋" w:eastAsia="仿宋"/>
          <w:kern w:val="0"/>
          <w:sz w:val="32"/>
          <w:szCs w:val="32"/>
        </w:rPr>
        <w:t>差额评选（材料评审）</w:t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hint="eastAsia" w:ascii="黑体" w:hAnsi="黑体" w:eastAsia="黑体" w:cs="宋体"/>
          <w:bCs/>
          <w:kern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五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、优秀新媒体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栏目</w:t>
      </w:r>
    </w:p>
    <w:p>
      <w:pPr>
        <w:topLinePunct/>
        <w:spacing w:line="560" w:lineRule="exact"/>
        <w:ind w:firstLine="643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1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评选对象</w:t>
      </w:r>
      <w:r>
        <w:rPr>
          <w:rFonts w:hint="eastAsia" w:ascii="仿宋" w:hAnsi="仿宋" w:eastAsia="仿宋"/>
          <w:kern w:val="0"/>
          <w:sz w:val="32"/>
          <w:szCs w:val="32"/>
        </w:rPr>
        <w:t>：院级新媒体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栏目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2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评选名额：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个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3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（1）持续运营一学期以上的微博、微信平台；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（2）有较完整的组织架构、固定的运营团队、明确的工作分工、稳定的信息推送；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（3）有明确的发展定位和运营特色，有一定粉丝量、阅读量和活跃度；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（4）在网络舆论引导、思想政治教育、品牌形象宣传、先进文化传播、服务师生校友等方面富有特色和成效。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评选方式：</w:t>
      </w:r>
      <w:r>
        <w:rPr>
          <w:rFonts w:hint="eastAsia" w:ascii="仿宋" w:hAnsi="仿宋" w:eastAsia="仿宋"/>
          <w:kern w:val="0"/>
          <w:sz w:val="32"/>
          <w:szCs w:val="32"/>
        </w:rPr>
        <w:t>差额评选（材料评审）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六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、优秀社团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1.评选对象：</w:t>
      </w:r>
      <w:r>
        <w:rPr>
          <w:rFonts w:hint="eastAsia" w:ascii="仿宋" w:hAnsi="仿宋" w:eastAsia="仿宋"/>
          <w:kern w:val="0"/>
          <w:sz w:val="32"/>
          <w:szCs w:val="32"/>
        </w:rPr>
        <w:t>校院两级学生社团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2.评选名额：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kern w:val="0"/>
          <w:sz w:val="32"/>
          <w:szCs w:val="32"/>
        </w:rPr>
        <w:t>个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3.参选条件：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（2）遵守学校规章制度和校团委《关于进一步加强和改进学生社团工作实施办法》，201</w:t>
      </w:r>
      <w:r>
        <w:rPr>
          <w:rFonts w:ascii="仿宋" w:hAnsi="仿宋" w:eastAsia="仿宋"/>
          <w:kern w:val="0"/>
          <w:sz w:val="32"/>
          <w:szCs w:val="32"/>
        </w:rPr>
        <w:t>7</w:t>
      </w:r>
      <w:r>
        <w:rPr>
          <w:rFonts w:hint="eastAsia" w:ascii="仿宋" w:hAnsi="仿宋" w:eastAsia="仿宋"/>
          <w:kern w:val="0"/>
          <w:sz w:val="32"/>
          <w:szCs w:val="32"/>
        </w:rPr>
        <w:t>年以来无责任事故，无违反学校活动审批管理相关办法的记录，办公室等活动场地整洁卫生，无安全隐患；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（4）具有较高的影响力和较强的示范作用，20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kern w:val="0"/>
          <w:sz w:val="32"/>
          <w:szCs w:val="32"/>
        </w:rPr>
        <w:t>年以来获得校级以上（含校级）荣誉的优先。</w:t>
      </w:r>
      <w:bookmarkStart w:id="0" w:name="_GoBack"/>
      <w:bookmarkEnd w:id="0"/>
    </w:p>
    <w:p>
      <w:pPr>
        <w:topLinePunct/>
        <w:spacing w:line="560" w:lineRule="exact"/>
        <w:ind w:firstLine="643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4.评选方式：</w:t>
      </w:r>
      <w:r>
        <w:rPr>
          <w:rFonts w:hint="eastAsia" w:ascii="仿宋" w:hAnsi="仿宋" w:eastAsia="仿宋"/>
          <w:kern w:val="0"/>
          <w:sz w:val="32"/>
          <w:szCs w:val="32"/>
        </w:rPr>
        <w:t>差额评选（材料评审）</w:t>
      </w:r>
    </w:p>
    <w:p>
      <w:pPr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br w:type="page"/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七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、“雷锋”团队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评选对象：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全体学生组织、学生社团及团支部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评选名额：</w:t>
      </w:r>
      <w:r>
        <w:rPr>
          <w:rFonts w:ascii="仿宋" w:hAnsi="仿宋" w:eastAsia="仿宋"/>
          <w:kern w:val="0"/>
          <w:sz w:val="32"/>
          <w:szCs w:val="32"/>
        </w:rPr>
        <w:t>10</w:t>
      </w:r>
      <w:r>
        <w:rPr>
          <w:rFonts w:hint="eastAsia" w:ascii="仿宋" w:hAnsi="仿宋" w:eastAsia="仿宋"/>
          <w:kern w:val="0"/>
          <w:sz w:val="32"/>
          <w:szCs w:val="32"/>
        </w:rPr>
        <w:t>个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）长期坚持、形成品牌的团队优先。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4.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差额评选（材料评审）</w:t>
      </w:r>
    </w:p>
    <w:p>
      <w:pPr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八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、志愿服务工作先进个人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评选名额：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kern w:val="0"/>
          <w:sz w:val="32"/>
          <w:szCs w:val="32"/>
        </w:rPr>
        <w:t>名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）秉承志愿服务理念，弘扬志愿精神，热心志愿服务；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hint="eastAsia" w:ascii="仿宋" w:hAnsi="仿宋" w:eastAsia="仿宋" w:cs="宋体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（4）获得各级志愿服务组织表彰的优先。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4.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差额评选（材料评审，志愿服务时长需出具各志愿服务组织开具的志愿服务时长证明）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7</w:t>
    </w:r>
    <w:r>
      <w:rPr>
        <w:rFonts w:ascii="宋体" w:hAnsi="宋体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F7466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07032CC3"/>
    <w:rsid w:val="17145EFC"/>
    <w:rsid w:val="27D50EA1"/>
    <w:rsid w:val="2892717D"/>
    <w:rsid w:val="2D407FDA"/>
    <w:rsid w:val="398D4A80"/>
    <w:rsid w:val="5E1A46C8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389</Words>
  <Characters>2218</Characters>
  <Lines>18</Lines>
  <Paragraphs>5</Paragraphs>
  <TotalTime>4</TotalTime>
  <ScaleCrop>false</ScaleCrop>
  <LinksUpToDate>false</LinksUpToDate>
  <CharactersWithSpaces>2602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2019-03-20T03:19:00Z</dcterms:created>
  <dc:creator>杨文倩</dc:creator>
  <cp:lastModifiedBy>J～Smile</cp:lastModifiedBy>
  <cp:lastPrinted>2018-04-10T02:46:00Z</cp:lastPrinted>
  <dcterms:modified xsi:type="dcterms:W3CDTF">2021-04-22T03:53:51Z</dcterms:modified>
  <dc:title>附件1：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BF8362E2884D4190A84EE9F0CF49EDA6</vt:lpwstr>
  </property>
</Properties>
</file>